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5C" w:rsidRPr="00D6655C" w:rsidRDefault="00D6655C" w:rsidP="00D6655C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D6655C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Financial researchers have found various violations of market efficiency</w:t>
      </w:r>
    </w:p>
    <w:p w:rsidR="00D6655C" w:rsidRPr="00D6655C" w:rsidRDefault="00D6655C" w:rsidP="00D6655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D6655C">
        <w:rPr>
          <w:rFonts w:ascii="Helvetica" w:eastAsia="Times New Roman" w:hAnsi="Helvetica" w:cs="Helvetica"/>
          <w:color w:val="16192B"/>
          <w:sz w:val="23"/>
          <w:szCs w:val="23"/>
        </w:rPr>
        <w:t>that are referred to as "calendar effects." Using the S&amp;amp;P 500 1950 to 2018 Daily.xlsx file from the official Web site (www.cengage.com/finance/mayes/analysis/9e):</w:t>
      </w:r>
    </w:p>
    <w:p w:rsidR="00F0479A" w:rsidRDefault="00F0479A">
      <w:bookmarkStart w:id="0" w:name="_GoBack"/>
      <w:bookmarkEnd w:id="0"/>
    </w:p>
    <w:sectPr w:rsidR="00F04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5C"/>
    <w:rsid w:val="00D6655C"/>
    <w:rsid w:val="00F0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665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5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6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665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5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6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8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2020-10-08T10:01:00Z</dcterms:created>
  <dcterms:modified xsi:type="dcterms:W3CDTF">2020-10-08T10:01:00Z</dcterms:modified>
</cp:coreProperties>
</file>